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D1" w:rsidRPr="000206C9" w:rsidRDefault="00D36BF4" w:rsidP="00752BD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Explanatory </w:t>
      </w:r>
      <w:r w:rsidR="00E2409A">
        <w:rPr>
          <w:b/>
          <w:sz w:val="32"/>
          <w:szCs w:val="32"/>
        </w:rPr>
        <w:t>Forecasting Applications</w:t>
      </w:r>
      <w:r w:rsidR="00850A49">
        <w:rPr>
          <w:b/>
          <w:sz w:val="32"/>
          <w:szCs w:val="32"/>
        </w:rPr>
        <w:t>: A Comparison</w:t>
      </w:r>
    </w:p>
    <w:tbl>
      <w:tblPr>
        <w:tblStyle w:val="TableGrid"/>
        <w:tblpPr w:leftFromText="180" w:rightFromText="180" w:vertAnchor="text" w:horzAnchor="margin" w:tblpXSpec="center" w:tblpY="192"/>
        <w:tblW w:w="11610" w:type="dxa"/>
        <w:tblLayout w:type="fixed"/>
        <w:tblLook w:val="04A0" w:firstRow="1" w:lastRow="0" w:firstColumn="1" w:lastColumn="0" w:noHBand="0" w:noVBand="1"/>
      </w:tblPr>
      <w:tblGrid>
        <w:gridCol w:w="2538"/>
        <w:gridCol w:w="2070"/>
        <w:gridCol w:w="2160"/>
        <w:gridCol w:w="2340"/>
        <w:gridCol w:w="2502"/>
      </w:tblGrid>
      <w:tr w:rsidR="00897398" w:rsidRPr="000206C9" w:rsidTr="00D36BF4">
        <w:trPr>
          <w:trHeight w:val="800"/>
        </w:trPr>
        <w:tc>
          <w:tcPr>
            <w:tcW w:w="2538" w:type="dxa"/>
          </w:tcPr>
          <w:p w:rsidR="00897398" w:rsidRPr="000206C9" w:rsidRDefault="00897398" w:rsidP="008973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2070" w:type="dxa"/>
          </w:tcPr>
          <w:p w:rsidR="00897398" w:rsidRDefault="00897398" w:rsidP="008973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Marketing Mix Modeling</w:t>
            </w:r>
            <w:r w:rsidR="0046398E">
              <w:rPr>
                <w:b/>
                <w:sz w:val="24"/>
                <w:szCs w:val="24"/>
              </w:rPr>
              <w:t>:</w:t>
            </w:r>
          </w:p>
          <w:p w:rsidR="0046398E" w:rsidRPr="0046398E" w:rsidRDefault="0046398E" w:rsidP="0089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97398" w:rsidRDefault="00897398" w:rsidP="00897398">
            <w:pPr>
              <w:jc w:val="center"/>
              <w:rPr>
                <w:sz w:val="24"/>
                <w:szCs w:val="24"/>
              </w:rPr>
            </w:pPr>
            <w:r w:rsidRPr="0029211F">
              <w:rPr>
                <w:b/>
                <w:sz w:val="24"/>
                <w:szCs w:val="24"/>
              </w:rPr>
              <w:t>Sales Resource Optimizatio</w:t>
            </w:r>
            <w:r w:rsidRPr="0029211F">
              <w:rPr>
                <w:sz w:val="24"/>
                <w:szCs w:val="24"/>
              </w:rPr>
              <w:t>n</w:t>
            </w:r>
            <w:r w:rsidR="0046398E">
              <w:rPr>
                <w:sz w:val="24"/>
                <w:szCs w:val="24"/>
              </w:rPr>
              <w:t>:</w:t>
            </w:r>
          </w:p>
          <w:p w:rsidR="0046398E" w:rsidRPr="0029211F" w:rsidRDefault="0046398E" w:rsidP="0089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36BF4" w:rsidRDefault="00D36BF4" w:rsidP="00D36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Forecast</w:t>
            </w:r>
          </w:p>
          <w:p w:rsidR="00897398" w:rsidRPr="0046398E" w:rsidRDefault="00897398" w:rsidP="00D36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897398" w:rsidRDefault="00D36BF4" w:rsidP="00850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EPM Business Forecast</w:t>
            </w:r>
          </w:p>
        </w:tc>
      </w:tr>
      <w:tr w:rsidR="00D36BF4" w:rsidRPr="000206C9" w:rsidTr="00897398">
        <w:trPr>
          <w:trHeight w:val="1709"/>
        </w:trPr>
        <w:tc>
          <w:tcPr>
            <w:tcW w:w="2538" w:type="dxa"/>
          </w:tcPr>
          <w:p w:rsidR="00D36BF4" w:rsidRPr="000206C9" w:rsidRDefault="00D36BF4" w:rsidP="00D36BF4">
            <w:pPr>
              <w:rPr>
                <w:sz w:val="24"/>
                <w:szCs w:val="24"/>
              </w:rPr>
            </w:pPr>
          </w:p>
          <w:p w:rsidR="00D36BF4" w:rsidRPr="000206C9" w:rsidRDefault="00D36BF4" w:rsidP="00D36BF4">
            <w:pPr>
              <w:rPr>
                <w:sz w:val="24"/>
                <w:szCs w:val="24"/>
              </w:rPr>
            </w:pPr>
          </w:p>
          <w:p w:rsidR="00D36BF4" w:rsidRPr="000206C9" w:rsidRDefault="00D36BF4" w:rsidP="00D36BF4">
            <w:pPr>
              <w:rPr>
                <w:sz w:val="24"/>
                <w:szCs w:val="24"/>
              </w:rPr>
            </w:pPr>
            <w:r w:rsidRPr="000206C9">
              <w:rPr>
                <w:sz w:val="24"/>
                <w:szCs w:val="24"/>
              </w:rPr>
              <w:t xml:space="preserve">Planning </w:t>
            </w:r>
            <w:r>
              <w:rPr>
                <w:sz w:val="24"/>
                <w:szCs w:val="24"/>
              </w:rPr>
              <w:t xml:space="preserve"> </w:t>
            </w:r>
            <w:r w:rsidRPr="000206C9">
              <w:rPr>
                <w:sz w:val="24"/>
                <w:szCs w:val="24"/>
              </w:rPr>
              <w:t xml:space="preserve">Issue </w:t>
            </w:r>
          </w:p>
        </w:tc>
        <w:tc>
          <w:tcPr>
            <w:tcW w:w="2070" w:type="dxa"/>
          </w:tcPr>
          <w:p w:rsidR="00D36BF4" w:rsidRPr="007F476A" w:rsidRDefault="00D36BF4" w:rsidP="00D36BF4">
            <w:pPr>
              <w:rPr>
                <w:sz w:val="24"/>
                <w:szCs w:val="24"/>
              </w:rPr>
            </w:pPr>
            <w:r w:rsidRPr="007F476A">
              <w:rPr>
                <w:sz w:val="24"/>
                <w:szCs w:val="24"/>
              </w:rPr>
              <w:t xml:space="preserve">Size and allocate all or a portion of planned marketing budget </w:t>
            </w:r>
          </w:p>
        </w:tc>
        <w:tc>
          <w:tcPr>
            <w:tcW w:w="2160" w:type="dxa"/>
          </w:tcPr>
          <w:p w:rsidR="00D36BF4" w:rsidRPr="0029211F" w:rsidRDefault="00D36BF4" w:rsidP="00D36BF4">
            <w:pPr>
              <w:rPr>
                <w:sz w:val="24"/>
                <w:szCs w:val="24"/>
              </w:rPr>
            </w:pPr>
            <w:r w:rsidRPr="0029211F">
              <w:rPr>
                <w:sz w:val="24"/>
                <w:szCs w:val="24"/>
              </w:rPr>
              <w:t>Size and allocate all or a portion of planned sales force budget</w:t>
            </w:r>
          </w:p>
        </w:tc>
        <w:tc>
          <w:tcPr>
            <w:tcW w:w="2340" w:type="dxa"/>
          </w:tcPr>
          <w:p w:rsidR="00D36BF4" w:rsidRDefault="00D36BF4" w:rsidP="00D3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 product (s)</w:t>
            </w:r>
          </w:p>
          <w:p w:rsidR="00D36BF4" w:rsidRPr="007F476A" w:rsidRDefault="00D36BF4" w:rsidP="00D3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forecast</w:t>
            </w:r>
          </w:p>
        </w:tc>
        <w:tc>
          <w:tcPr>
            <w:tcW w:w="2502" w:type="dxa"/>
          </w:tcPr>
          <w:p w:rsidR="00D36BF4" w:rsidRPr="007F476A" w:rsidRDefault="00D36BF4" w:rsidP="00D3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 maximally profitable, enterprise -wide forecast</w:t>
            </w:r>
          </w:p>
        </w:tc>
      </w:tr>
      <w:tr w:rsidR="00D36BF4" w:rsidRPr="000206C9" w:rsidTr="00897398">
        <w:tc>
          <w:tcPr>
            <w:tcW w:w="2538" w:type="dxa"/>
          </w:tcPr>
          <w:p w:rsidR="00D36BF4" w:rsidRPr="000206C9" w:rsidRDefault="00D36BF4" w:rsidP="00D3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forecast developed </w:t>
            </w:r>
          </w:p>
        </w:tc>
        <w:tc>
          <w:tcPr>
            <w:tcW w:w="2070" w:type="dxa"/>
          </w:tcPr>
          <w:p w:rsidR="00D36BF4" w:rsidRPr="000206C9" w:rsidRDefault="00D36BF4" w:rsidP="00D3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 time series</w:t>
            </w:r>
          </w:p>
        </w:tc>
        <w:tc>
          <w:tcPr>
            <w:tcW w:w="2160" w:type="dxa"/>
          </w:tcPr>
          <w:p w:rsidR="00D36BF4" w:rsidRPr="0029211F" w:rsidRDefault="00D36BF4" w:rsidP="00D36BF4">
            <w:pPr>
              <w:jc w:val="center"/>
              <w:rPr>
                <w:sz w:val="24"/>
                <w:szCs w:val="24"/>
              </w:rPr>
            </w:pPr>
            <w:r w:rsidRPr="0029211F">
              <w:rPr>
                <w:sz w:val="24"/>
                <w:szCs w:val="24"/>
              </w:rPr>
              <w:t>Multiple time series</w:t>
            </w:r>
          </w:p>
        </w:tc>
        <w:tc>
          <w:tcPr>
            <w:tcW w:w="2340" w:type="dxa"/>
          </w:tcPr>
          <w:p w:rsidR="00D36BF4" w:rsidRDefault="00D36BF4" w:rsidP="00D3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 time series</w:t>
            </w:r>
          </w:p>
        </w:tc>
        <w:tc>
          <w:tcPr>
            <w:tcW w:w="2502" w:type="dxa"/>
          </w:tcPr>
          <w:p w:rsidR="00D36BF4" w:rsidRDefault="00D36BF4" w:rsidP="00D3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 time series</w:t>
            </w:r>
          </w:p>
        </w:tc>
      </w:tr>
      <w:tr w:rsidR="00D36BF4" w:rsidRPr="000206C9" w:rsidTr="00897398">
        <w:tc>
          <w:tcPr>
            <w:tcW w:w="2538" w:type="dxa"/>
          </w:tcPr>
          <w:p w:rsidR="00D36BF4" w:rsidRPr="000206C9" w:rsidRDefault="00D36BF4" w:rsidP="00D3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Marketing plans drive forecast (i.e., they are independent variables) </w:t>
            </w:r>
          </w:p>
        </w:tc>
        <w:tc>
          <w:tcPr>
            <w:tcW w:w="2070" w:type="dxa"/>
          </w:tcPr>
          <w:p w:rsidR="00D36BF4" w:rsidRPr="000206C9" w:rsidRDefault="00D36BF4" w:rsidP="00D3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:rsidR="00D36BF4" w:rsidRPr="0029211F" w:rsidRDefault="00D36BF4" w:rsidP="00D3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340" w:type="dxa"/>
          </w:tcPr>
          <w:p w:rsidR="00D36BF4" w:rsidRPr="000206C9" w:rsidRDefault="00D36BF4" w:rsidP="00D3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502" w:type="dxa"/>
          </w:tcPr>
          <w:p w:rsidR="00D36BF4" w:rsidRPr="000206C9" w:rsidRDefault="00D36BF4" w:rsidP="00D3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D36BF4" w:rsidRPr="000206C9" w:rsidTr="00897398">
        <w:tc>
          <w:tcPr>
            <w:tcW w:w="2538" w:type="dxa"/>
          </w:tcPr>
          <w:p w:rsidR="00D36BF4" w:rsidRPr="000206C9" w:rsidRDefault="00D36BF4" w:rsidP="00D3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Marketing </w:t>
            </w:r>
            <w:r w:rsidRPr="000206C9">
              <w:rPr>
                <w:sz w:val="24"/>
                <w:szCs w:val="24"/>
              </w:rPr>
              <w:t>response functions</w:t>
            </w:r>
            <w:r>
              <w:rPr>
                <w:sz w:val="24"/>
                <w:szCs w:val="24"/>
              </w:rPr>
              <w:t xml:space="preserve"> required</w:t>
            </w:r>
          </w:p>
        </w:tc>
        <w:tc>
          <w:tcPr>
            <w:tcW w:w="2070" w:type="dxa"/>
          </w:tcPr>
          <w:p w:rsidR="00D36BF4" w:rsidRPr="000206C9" w:rsidRDefault="00D36BF4" w:rsidP="00D3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:rsidR="00D36BF4" w:rsidRPr="0029211F" w:rsidRDefault="00D36BF4" w:rsidP="00D3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340" w:type="dxa"/>
          </w:tcPr>
          <w:p w:rsidR="00D36BF4" w:rsidRPr="000206C9" w:rsidRDefault="00D36BF4" w:rsidP="00D3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502" w:type="dxa"/>
          </w:tcPr>
          <w:p w:rsidR="00D36BF4" w:rsidRPr="000206C9" w:rsidRDefault="00D36BF4" w:rsidP="00D3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D36BF4" w:rsidRPr="000206C9" w:rsidTr="00897398">
        <w:tc>
          <w:tcPr>
            <w:tcW w:w="2538" w:type="dxa"/>
          </w:tcPr>
          <w:p w:rsidR="00D36BF4" w:rsidRPr="000206C9" w:rsidRDefault="00D36BF4" w:rsidP="00D3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Forecast’s use</w:t>
            </w:r>
          </w:p>
        </w:tc>
        <w:tc>
          <w:tcPr>
            <w:tcW w:w="2070" w:type="dxa"/>
          </w:tcPr>
          <w:p w:rsidR="00D36BF4" w:rsidRPr="000206C9" w:rsidRDefault="00D36BF4" w:rsidP="00D3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 marketing</w:t>
            </w:r>
          </w:p>
        </w:tc>
        <w:tc>
          <w:tcPr>
            <w:tcW w:w="2160" w:type="dxa"/>
          </w:tcPr>
          <w:p w:rsidR="00D36BF4" w:rsidRPr="0029211F" w:rsidRDefault="00D36BF4" w:rsidP="00D3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 sales</w:t>
            </w:r>
          </w:p>
        </w:tc>
        <w:tc>
          <w:tcPr>
            <w:tcW w:w="2340" w:type="dxa"/>
          </w:tcPr>
          <w:p w:rsidR="00D36BF4" w:rsidRPr="000206C9" w:rsidRDefault="00D36BF4" w:rsidP="00D3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 enterprise</w:t>
            </w:r>
          </w:p>
        </w:tc>
        <w:tc>
          <w:tcPr>
            <w:tcW w:w="2502" w:type="dxa"/>
          </w:tcPr>
          <w:p w:rsidR="00D36BF4" w:rsidRPr="000206C9" w:rsidRDefault="00D36BF4" w:rsidP="00D3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 enterprise</w:t>
            </w:r>
          </w:p>
        </w:tc>
      </w:tr>
      <w:tr w:rsidR="00D36BF4" w:rsidRPr="000206C9" w:rsidTr="00897398">
        <w:tc>
          <w:tcPr>
            <w:tcW w:w="2538" w:type="dxa"/>
          </w:tcPr>
          <w:p w:rsidR="00D36BF4" w:rsidRPr="000206C9" w:rsidRDefault="00D36BF4" w:rsidP="00D3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forecast optimized</w:t>
            </w:r>
          </w:p>
        </w:tc>
        <w:tc>
          <w:tcPr>
            <w:tcW w:w="2070" w:type="dxa"/>
          </w:tcPr>
          <w:p w:rsidR="00D36BF4" w:rsidRPr="000206C9" w:rsidRDefault="00D36BF4" w:rsidP="00D3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Prescriptively</w:t>
            </w:r>
          </w:p>
        </w:tc>
        <w:tc>
          <w:tcPr>
            <w:tcW w:w="2160" w:type="dxa"/>
          </w:tcPr>
          <w:p w:rsidR="00D36BF4" w:rsidRPr="0029211F" w:rsidRDefault="00D36BF4" w:rsidP="00D3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Prescriptively</w:t>
            </w:r>
          </w:p>
        </w:tc>
        <w:tc>
          <w:tcPr>
            <w:tcW w:w="2340" w:type="dxa"/>
          </w:tcPr>
          <w:p w:rsidR="00D36BF4" w:rsidRPr="000206C9" w:rsidRDefault="00D36BF4" w:rsidP="00D3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Descriptively (i.e., scenario analysis)</w:t>
            </w:r>
          </w:p>
        </w:tc>
        <w:tc>
          <w:tcPr>
            <w:tcW w:w="2502" w:type="dxa"/>
          </w:tcPr>
          <w:p w:rsidR="00D36BF4" w:rsidRPr="000206C9" w:rsidRDefault="00D36BF4" w:rsidP="00D3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Prescriptively</w:t>
            </w:r>
          </w:p>
        </w:tc>
      </w:tr>
      <w:tr w:rsidR="00D36BF4" w:rsidRPr="000206C9" w:rsidTr="00897398">
        <w:tc>
          <w:tcPr>
            <w:tcW w:w="2538" w:type="dxa"/>
          </w:tcPr>
          <w:p w:rsidR="00D36BF4" w:rsidRPr="000206C9" w:rsidRDefault="00D36BF4" w:rsidP="00D36BF4">
            <w:pPr>
              <w:rPr>
                <w:sz w:val="24"/>
                <w:szCs w:val="24"/>
              </w:rPr>
            </w:pPr>
            <w:r w:rsidRPr="000206C9">
              <w:rPr>
                <w:sz w:val="24"/>
                <w:szCs w:val="24"/>
              </w:rPr>
              <w:t>Objective function</w:t>
            </w:r>
          </w:p>
        </w:tc>
        <w:tc>
          <w:tcPr>
            <w:tcW w:w="2070" w:type="dxa"/>
          </w:tcPr>
          <w:p w:rsidR="00D36BF4" w:rsidRPr="000206C9" w:rsidRDefault="00D36BF4" w:rsidP="00D36BF4">
            <w:pPr>
              <w:jc w:val="center"/>
              <w:rPr>
                <w:sz w:val="24"/>
                <w:szCs w:val="24"/>
              </w:rPr>
            </w:pPr>
            <w:r w:rsidRPr="000206C9">
              <w:rPr>
                <w:sz w:val="24"/>
                <w:szCs w:val="24"/>
              </w:rPr>
              <w:t>Profit proxy: contribution margin by product</w:t>
            </w:r>
          </w:p>
        </w:tc>
        <w:tc>
          <w:tcPr>
            <w:tcW w:w="2160" w:type="dxa"/>
          </w:tcPr>
          <w:p w:rsidR="00D36BF4" w:rsidRPr="0029211F" w:rsidRDefault="00D36BF4" w:rsidP="00D36BF4">
            <w:pPr>
              <w:jc w:val="center"/>
              <w:rPr>
                <w:sz w:val="24"/>
                <w:szCs w:val="24"/>
              </w:rPr>
            </w:pPr>
            <w:r w:rsidRPr="0029211F">
              <w:rPr>
                <w:sz w:val="24"/>
                <w:szCs w:val="24"/>
              </w:rPr>
              <w:t>Profit proxy: contribution margin by product</w:t>
            </w:r>
          </w:p>
        </w:tc>
        <w:tc>
          <w:tcPr>
            <w:tcW w:w="2340" w:type="dxa"/>
          </w:tcPr>
          <w:p w:rsidR="00D36BF4" w:rsidRPr="000206C9" w:rsidRDefault="00D36BF4" w:rsidP="00D36BF4">
            <w:pPr>
              <w:jc w:val="center"/>
              <w:rPr>
                <w:sz w:val="24"/>
                <w:szCs w:val="24"/>
              </w:rPr>
            </w:pPr>
            <w:r w:rsidRPr="0029211F">
              <w:rPr>
                <w:sz w:val="24"/>
                <w:szCs w:val="24"/>
              </w:rPr>
              <w:t>Profit proxy: contribution margin by product</w:t>
            </w:r>
          </w:p>
        </w:tc>
        <w:tc>
          <w:tcPr>
            <w:tcW w:w="2502" w:type="dxa"/>
          </w:tcPr>
          <w:p w:rsidR="00D36BF4" w:rsidRPr="00D36BF4" w:rsidRDefault="00D36BF4" w:rsidP="00D36BF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36BF4" w:rsidRPr="00D36BF4" w:rsidRDefault="00D36BF4" w:rsidP="00D36BF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</w:t>
            </w:r>
            <w:bookmarkStart w:id="0" w:name="_GoBack"/>
            <w:bookmarkEnd w:id="0"/>
            <w:r w:rsidRPr="00D36BF4">
              <w:rPr>
                <w:color w:val="FF0000"/>
                <w:sz w:val="24"/>
                <w:szCs w:val="24"/>
              </w:rPr>
              <w:t>rofit</w:t>
            </w:r>
          </w:p>
        </w:tc>
      </w:tr>
      <w:tr w:rsidR="00D36BF4" w:rsidRPr="000206C9" w:rsidTr="00897398">
        <w:tc>
          <w:tcPr>
            <w:tcW w:w="2538" w:type="dxa"/>
          </w:tcPr>
          <w:p w:rsidR="00D36BF4" w:rsidRPr="000206C9" w:rsidRDefault="00D36BF4" w:rsidP="00D3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0206C9">
              <w:rPr>
                <w:sz w:val="24"/>
                <w:szCs w:val="24"/>
              </w:rPr>
              <w:t xml:space="preserve">est possible </w:t>
            </w:r>
            <w:r>
              <w:rPr>
                <w:sz w:val="24"/>
                <w:szCs w:val="24"/>
              </w:rPr>
              <w:t>forecast</w:t>
            </w:r>
            <w:r w:rsidRPr="000206C9">
              <w:rPr>
                <w:sz w:val="24"/>
                <w:szCs w:val="24"/>
              </w:rPr>
              <w:t>,  financially</w:t>
            </w:r>
          </w:p>
        </w:tc>
        <w:tc>
          <w:tcPr>
            <w:tcW w:w="2070" w:type="dxa"/>
          </w:tcPr>
          <w:p w:rsidR="00D36BF4" w:rsidRPr="000206C9" w:rsidRDefault="00D36BF4" w:rsidP="00D3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:rsidR="00D36BF4" w:rsidRPr="0029211F" w:rsidRDefault="00D36BF4" w:rsidP="00D36BF4">
            <w:pPr>
              <w:jc w:val="center"/>
              <w:rPr>
                <w:sz w:val="24"/>
                <w:szCs w:val="24"/>
              </w:rPr>
            </w:pPr>
            <w:r w:rsidRPr="0029211F">
              <w:rPr>
                <w:sz w:val="24"/>
                <w:szCs w:val="24"/>
              </w:rPr>
              <w:t>No</w:t>
            </w:r>
          </w:p>
        </w:tc>
        <w:tc>
          <w:tcPr>
            <w:tcW w:w="2340" w:type="dxa"/>
          </w:tcPr>
          <w:p w:rsidR="00D36BF4" w:rsidRPr="000206C9" w:rsidRDefault="00D36BF4" w:rsidP="00D3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502" w:type="dxa"/>
          </w:tcPr>
          <w:p w:rsidR="00D36BF4" w:rsidRPr="00D36BF4" w:rsidRDefault="00D36BF4" w:rsidP="00D36BF4">
            <w:pPr>
              <w:jc w:val="center"/>
              <w:rPr>
                <w:color w:val="FF0000"/>
                <w:sz w:val="24"/>
                <w:szCs w:val="24"/>
              </w:rPr>
            </w:pPr>
            <w:r w:rsidRPr="00D36BF4">
              <w:rPr>
                <w:color w:val="FF0000"/>
                <w:sz w:val="24"/>
                <w:szCs w:val="24"/>
              </w:rPr>
              <w:t>Yes</w:t>
            </w:r>
          </w:p>
        </w:tc>
      </w:tr>
      <w:tr w:rsidR="00D36BF4" w:rsidRPr="000206C9" w:rsidTr="00897398">
        <w:tc>
          <w:tcPr>
            <w:tcW w:w="2538" w:type="dxa"/>
          </w:tcPr>
          <w:p w:rsidR="00D36BF4" w:rsidRPr="000206C9" w:rsidRDefault="00D36BF4" w:rsidP="00D3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0206C9">
              <w:rPr>
                <w:sz w:val="24"/>
                <w:szCs w:val="24"/>
              </w:rPr>
              <w:t>est possible</w:t>
            </w:r>
            <w:r>
              <w:rPr>
                <w:sz w:val="24"/>
                <w:szCs w:val="24"/>
              </w:rPr>
              <w:t xml:space="preserve"> forecast</w:t>
            </w:r>
            <w:r w:rsidRPr="000206C9">
              <w:rPr>
                <w:sz w:val="24"/>
                <w:szCs w:val="24"/>
              </w:rPr>
              <w:t>, operationally (e.g., observe constraints</w:t>
            </w:r>
            <w:r>
              <w:rPr>
                <w:sz w:val="24"/>
                <w:szCs w:val="24"/>
              </w:rPr>
              <w:t>)</w:t>
            </w:r>
            <w:r w:rsidRPr="000206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D36BF4" w:rsidRPr="000206C9" w:rsidRDefault="00D36BF4" w:rsidP="00D3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:rsidR="00D36BF4" w:rsidRPr="0029211F" w:rsidRDefault="00D36BF4" w:rsidP="00D36BF4">
            <w:pPr>
              <w:jc w:val="center"/>
              <w:rPr>
                <w:sz w:val="24"/>
                <w:szCs w:val="24"/>
              </w:rPr>
            </w:pPr>
            <w:r w:rsidRPr="0029211F">
              <w:rPr>
                <w:sz w:val="24"/>
                <w:szCs w:val="24"/>
              </w:rPr>
              <w:t>No</w:t>
            </w:r>
          </w:p>
        </w:tc>
        <w:tc>
          <w:tcPr>
            <w:tcW w:w="2340" w:type="dxa"/>
          </w:tcPr>
          <w:p w:rsidR="00D36BF4" w:rsidRPr="000206C9" w:rsidRDefault="00D36BF4" w:rsidP="00D3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502" w:type="dxa"/>
          </w:tcPr>
          <w:p w:rsidR="00D36BF4" w:rsidRPr="00D36BF4" w:rsidRDefault="00D36BF4" w:rsidP="00D36BF4">
            <w:pPr>
              <w:jc w:val="center"/>
              <w:rPr>
                <w:color w:val="FF0000"/>
                <w:sz w:val="24"/>
                <w:szCs w:val="24"/>
              </w:rPr>
            </w:pPr>
            <w:r w:rsidRPr="00D36BF4">
              <w:rPr>
                <w:color w:val="FF0000"/>
                <w:sz w:val="24"/>
                <w:szCs w:val="24"/>
              </w:rPr>
              <w:t>Yes</w:t>
            </w:r>
          </w:p>
        </w:tc>
      </w:tr>
      <w:tr w:rsidR="00D36BF4" w:rsidRPr="000206C9" w:rsidTr="00897398">
        <w:tc>
          <w:tcPr>
            <w:tcW w:w="2538" w:type="dxa"/>
          </w:tcPr>
          <w:p w:rsidR="00D36BF4" w:rsidRDefault="00D36BF4" w:rsidP="00D36BF4">
            <w:pPr>
              <w:rPr>
                <w:sz w:val="24"/>
                <w:szCs w:val="24"/>
              </w:rPr>
            </w:pPr>
          </w:p>
          <w:p w:rsidR="00D36BF4" w:rsidRDefault="00D36BF4" w:rsidP="00D36BF4">
            <w:pPr>
              <w:rPr>
                <w:sz w:val="24"/>
                <w:szCs w:val="24"/>
              </w:rPr>
            </w:pPr>
          </w:p>
          <w:p w:rsidR="00D36BF4" w:rsidRPr="000206C9" w:rsidRDefault="00D36BF4" w:rsidP="00D36BF4">
            <w:pPr>
              <w:rPr>
                <w:sz w:val="24"/>
                <w:szCs w:val="24"/>
              </w:rPr>
            </w:pPr>
            <w:r w:rsidRPr="000206C9">
              <w:rPr>
                <w:sz w:val="24"/>
                <w:szCs w:val="24"/>
              </w:rPr>
              <w:t xml:space="preserve">Reference </w:t>
            </w:r>
            <w:r>
              <w:rPr>
                <w:sz w:val="24"/>
                <w:szCs w:val="24"/>
              </w:rPr>
              <w:t>Articles</w:t>
            </w:r>
          </w:p>
        </w:tc>
        <w:tc>
          <w:tcPr>
            <w:tcW w:w="2070" w:type="dxa"/>
          </w:tcPr>
          <w:p w:rsidR="00D36BF4" w:rsidRPr="000206C9" w:rsidRDefault="00D36BF4" w:rsidP="00D36B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Hanssens</w:t>
            </w:r>
            <w:proofErr w:type="spellEnd"/>
            <w:r>
              <w:rPr>
                <w:sz w:val="24"/>
                <w:szCs w:val="24"/>
              </w:rPr>
              <w:t xml:space="preserve">, Parsons, Schultz, </w:t>
            </w:r>
            <w:r>
              <w:rPr>
                <w:i/>
                <w:sz w:val="24"/>
                <w:szCs w:val="24"/>
              </w:rPr>
              <w:t>Market Response Models,</w:t>
            </w:r>
            <w:r>
              <w:rPr>
                <w:sz w:val="24"/>
                <w:szCs w:val="24"/>
              </w:rPr>
              <w:t xml:space="preserve"> “Integrating Market response Models in Sales Forecasting at Polaroid,” pages 391-393</w:t>
            </w:r>
          </w:p>
        </w:tc>
        <w:tc>
          <w:tcPr>
            <w:tcW w:w="2160" w:type="dxa"/>
          </w:tcPr>
          <w:p w:rsidR="00D36BF4" w:rsidRDefault="00D36BF4" w:rsidP="00D3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Sinha and </w:t>
            </w:r>
            <w:proofErr w:type="spellStart"/>
            <w:r>
              <w:rPr>
                <w:sz w:val="24"/>
                <w:szCs w:val="24"/>
              </w:rPr>
              <w:t>Zoltners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36BF4" w:rsidRPr="008D6C02" w:rsidRDefault="00D36BF4" w:rsidP="00D36BF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“Sales-Force Models: insights from 25 Years of Implementation, </w:t>
            </w:r>
            <w:r>
              <w:rPr>
                <w:i/>
                <w:sz w:val="24"/>
                <w:szCs w:val="24"/>
              </w:rPr>
              <w:t xml:space="preserve">Interfaces31:3, Part 2 of 2, </w:t>
            </w:r>
            <w:r>
              <w:rPr>
                <w:sz w:val="24"/>
                <w:szCs w:val="24"/>
              </w:rPr>
              <w:t xml:space="preserve"> May-June 2001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36BF4" w:rsidRDefault="00D36BF4" w:rsidP="00D36BF4">
            <w:pPr>
              <w:rPr>
                <w:color w:val="1F497D"/>
              </w:rPr>
            </w:pPr>
            <w:proofErr w:type="spellStart"/>
            <w:r w:rsidRPr="008D6C02">
              <w:rPr>
                <w:sz w:val="24"/>
                <w:szCs w:val="24"/>
              </w:rPr>
              <w:t>D.M.Hanssens</w:t>
            </w:r>
            <w:proofErr w:type="spellEnd"/>
            <w:r w:rsidRPr="008D6C02">
              <w:rPr>
                <w:sz w:val="24"/>
                <w:szCs w:val="24"/>
              </w:rPr>
              <w:t xml:space="preserve">, </w:t>
            </w:r>
            <w:hyperlink r:id="rId6" w:history="1">
              <w:r w:rsidRPr="008D6C02">
                <w:rPr>
                  <w:rStyle w:val="Hyperlink"/>
                  <w:sz w:val="24"/>
                  <w:szCs w:val="24"/>
                </w:rPr>
                <w:t>"Order Forecasts, Retail Sales and the Marketing Mix for Consumer Durables"</w:t>
              </w:r>
            </w:hyperlink>
            <w:r w:rsidRPr="008D6C02">
              <w:rPr>
                <w:sz w:val="24"/>
                <w:szCs w:val="24"/>
              </w:rPr>
              <w:t xml:space="preserve">, </w:t>
            </w:r>
            <w:r w:rsidRPr="008D6C02">
              <w:rPr>
                <w:i/>
                <w:iCs/>
                <w:sz w:val="24"/>
                <w:szCs w:val="24"/>
              </w:rPr>
              <w:t>Journal of Forecasting</w:t>
            </w:r>
            <w:r w:rsidRPr="008D6C02">
              <w:rPr>
                <w:sz w:val="24"/>
                <w:szCs w:val="24"/>
              </w:rPr>
              <w:t>, June-July 1998</w:t>
            </w:r>
            <w:r>
              <w:t>.</w:t>
            </w:r>
          </w:p>
          <w:p w:rsidR="00D36BF4" w:rsidRDefault="00D36BF4" w:rsidP="00D36BF4">
            <w:pPr>
              <w:rPr>
                <w:i/>
                <w:sz w:val="24"/>
                <w:szCs w:val="24"/>
              </w:rPr>
            </w:pPr>
          </w:p>
        </w:tc>
        <w:tc>
          <w:tcPr>
            <w:tcW w:w="2502" w:type="dxa"/>
          </w:tcPr>
          <w:p w:rsidR="00D36BF4" w:rsidRPr="00D36BF4" w:rsidRDefault="00D36BF4" w:rsidP="00D3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 under development</w:t>
            </w:r>
          </w:p>
        </w:tc>
      </w:tr>
    </w:tbl>
    <w:p w:rsidR="00752BD1" w:rsidRPr="000206C9" w:rsidRDefault="00752BD1"/>
    <w:p w:rsidR="00B61ECF" w:rsidRDefault="00B61ECF">
      <w:pPr>
        <w:rPr>
          <w:sz w:val="24"/>
          <w:szCs w:val="24"/>
        </w:rPr>
      </w:pPr>
    </w:p>
    <w:p w:rsidR="00752BD1" w:rsidRDefault="002104CF">
      <w:pPr>
        <w:rPr>
          <w:sz w:val="24"/>
          <w:szCs w:val="24"/>
        </w:rPr>
      </w:pPr>
      <w:r w:rsidRPr="002104CF">
        <w:rPr>
          <w:sz w:val="24"/>
          <w:szCs w:val="24"/>
        </w:rPr>
        <w:lastRenderedPageBreak/>
        <w:t>*N</w:t>
      </w:r>
      <w:r w:rsidR="00410444">
        <w:rPr>
          <w:sz w:val="24"/>
          <w:szCs w:val="24"/>
        </w:rPr>
        <w:t>OTE</w:t>
      </w:r>
      <w:r w:rsidRPr="002104CF">
        <w:rPr>
          <w:sz w:val="24"/>
          <w:szCs w:val="24"/>
        </w:rPr>
        <w:t xml:space="preserve">: </w:t>
      </w:r>
      <w:r w:rsidR="00124902">
        <w:rPr>
          <w:sz w:val="24"/>
          <w:szCs w:val="24"/>
        </w:rPr>
        <w:t xml:space="preserve"> “</w:t>
      </w:r>
      <w:r>
        <w:rPr>
          <w:sz w:val="24"/>
          <w:szCs w:val="24"/>
        </w:rPr>
        <w:t>Extrapolative forecast</w:t>
      </w:r>
      <w:r w:rsidR="00124902">
        <w:rPr>
          <w:sz w:val="24"/>
          <w:szCs w:val="24"/>
        </w:rPr>
        <w:t xml:space="preserve">s use only the time series of the dependent </w:t>
      </w:r>
      <w:r w:rsidR="00B61ECF">
        <w:rPr>
          <w:sz w:val="24"/>
          <w:szCs w:val="24"/>
        </w:rPr>
        <w:t>variable. Explanatory forecasts</w:t>
      </w:r>
      <w:r w:rsidR="00124902">
        <w:rPr>
          <w:sz w:val="24"/>
          <w:szCs w:val="24"/>
        </w:rPr>
        <w:t xml:space="preserve"> go beyond </w:t>
      </w:r>
      <w:r w:rsidR="00F55DF6">
        <w:rPr>
          <w:sz w:val="24"/>
          <w:szCs w:val="24"/>
        </w:rPr>
        <w:t>extrapolative by</w:t>
      </w:r>
      <w:r w:rsidR="00124902">
        <w:rPr>
          <w:sz w:val="24"/>
          <w:szCs w:val="24"/>
        </w:rPr>
        <w:t xml:space="preserve"> including causal factors thought to influence the dependent variable of interest</w:t>
      </w:r>
      <w:proofErr w:type="gramStart"/>
      <w:r w:rsidR="00124902">
        <w:rPr>
          <w:sz w:val="24"/>
          <w:szCs w:val="24"/>
        </w:rPr>
        <w:t>.</w:t>
      </w:r>
      <w:r>
        <w:rPr>
          <w:sz w:val="24"/>
          <w:szCs w:val="24"/>
        </w:rPr>
        <w:t>“</w:t>
      </w:r>
      <w:proofErr w:type="gramEnd"/>
      <w:r w:rsidR="00124902">
        <w:rPr>
          <w:sz w:val="24"/>
          <w:szCs w:val="24"/>
        </w:rPr>
        <w:t xml:space="preserve">  </w:t>
      </w:r>
      <w:proofErr w:type="spellStart"/>
      <w:r w:rsidR="00124902">
        <w:rPr>
          <w:sz w:val="24"/>
          <w:szCs w:val="24"/>
        </w:rPr>
        <w:t>Hanssens</w:t>
      </w:r>
      <w:proofErr w:type="spellEnd"/>
      <w:r w:rsidR="00124902">
        <w:rPr>
          <w:sz w:val="24"/>
          <w:szCs w:val="24"/>
        </w:rPr>
        <w:t xml:space="preserve">, Parsons, Schultz </w:t>
      </w:r>
      <w:r w:rsidR="00B61ECF">
        <w:rPr>
          <w:sz w:val="24"/>
          <w:szCs w:val="24"/>
        </w:rPr>
        <w:t>i</w:t>
      </w:r>
      <w:r w:rsidR="00124902">
        <w:rPr>
          <w:sz w:val="24"/>
          <w:szCs w:val="24"/>
        </w:rPr>
        <w:t>bid</w:t>
      </w:r>
    </w:p>
    <w:p w:rsidR="00410444" w:rsidRPr="002104CF" w:rsidRDefault="00B217B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410444">
        <w:rPr>
          <w:sz w:val="24"/>
          <w:szCs w:val="24"/>
        </w:rPr>
        <w:t xml:space="preserve">*NOTE: “Business forecasting takes place when it is possible to steer the business within the constraints of existing goals, scope and structure of the business.”  </w:t>
      </w:r>
      <w:proofErr w:type="spellStart"/>
      <w:r w:rsidR="00410444">
        <w:rPr>
          <w:sz w:val="24"/>
          <w:szCs w:val="24"/>
        </w:rPr>
        <w:t>Morlidge</w:t>
      </w:r>
      <w:proofErr w:type="spellEnd"/>
      <w:r w:rsidR="00410444">
        <w:rPr>
          <w:sz w:val="24"/>
          <w:szCs w:val="24"/>
        </w:rPr>
        <w:t xml:space="preserve"> and Player, </w:t>
      </w:r>
      <w:r w:rsidR="00B61ECF">
        <w:rPr>
          <w:sz w:val="24"/>
          <w:szCs w:val="24"/>
        </w:rPr>
        <w:t>i</w:t>
      </w:r>
      <w:r w:rsidR="00410444">
        <w:rPr>
          <w:sz w:val="24"/>
          <w:szCs w:val="24"/>
        </w:rPr>
        <w:t xml:space="preserve">bid </w:t>
      </w:r>
    </w:p>
    <w:p w:rsidR="00752BD1" w:rsidRPr="000206C9" w:rsidRDefault="00752BD1"/>
    <w:p w:rsidR="00752BD1" w:rsidRPr="000206C9" w:rsidRDefault="00752BD1"/>
    <w:sectPr w:rsidR="00752BD1" w:rsidRPr="0002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09A7"/>
    <w:multiLevelType w:val="hybridMultilevel"/>
    <w:tmpl w:val="E52ED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D1"/>
    <w:rsid w:val="00013055"/>
    <w:rsid w:val="000206C9"/>
    <w:rsid w:val="0003555E"/>
    <w:rsid w:val="000B35E7"/>
    <w:rsid w:val="000B52FF"/>
    <w:rsid w:val="000C7D0A"/>
    <w:rsid w:val="00124902"/>
    <w:rsid w:val="0012766E"/>
    <w:rsid w:val="00142F5F"/>
    <w:rsid w:val="00170D9A"/>
    <w:rsid w:val="0018065E"/>
    <w:rsid w:val="002104CF"/>
    <w:rsid w:val="00220BBB"/>
    <w:rsid w:val="002669CA"/>
    <w:rsid w:val="00270664"/>
    <w:rsid w:val="0029211F"/>
    <w:rsid w:val="003557B6"/>
    <w:rsid w:val="003D4E70"/>
    <w:rsid w:val="003E0CF3"/>
    <w:rsid w:val="00410444"/>
    <w:rsid w:val="0046398E"/>
    <w:rsid w:val="00514420"/>
    <w:rsid w:val="00515EA6"/>
    <w:rsid w:val="0056275A"/>
    <w:rsid w:val="0058435F"/>
    <w:rsid w:val="005870CD"/>
    <w:rsid w:val="005C258E"/>
    <w:rsid w:val="006476F3"/>
    <w:rsid w:val="0069177D"/>
    <w:rsid w:val="006A10F4"/>
    <w:rsid w:val="0074788C"/>
    <w:rsid w:val="00752BD1"/>
    <w:rsid w:val="007F476A"/>
    <w:rsid w:val="008047D6"/>
    <w:rsid w:val="00850A49"/>
    <w:rsid w:val="0088189D"/>
    <w:rsid w:val="00897398"/>
    <w:rsid w:val="008D6C02"/>
    <w:rsid w:val="009217B1"/>
    <w:rsid w:val="00943DB6"/>
    <w:rsid w:val="00954E8A"/>
    <w:rsid w:val="00983AE3"/>
    <w:rsid w:val="009A3F00"/>
    <w:rsid w:val="00AA08A6"/>
    <w:rsid w:val="00AD7AC9"/>
    <w:rsid w:val="00B04140"/>
    <w:rsid w:val="00B217B2"/>
    <w:rsid w:val="00B24CF4"/>
    <w:rsid w:val="00B61ECF"/>
    <w:rsid w:val="00D36BF4"/>
    <w:rsid w:val="00D721E6"/>
    <w:rsid w:val="00D95EDC"/>
    <w:rsid w:val="00DA6EB1"/>
    <w:rsid w:val="00E2409A"/>
    <w:rsid w:val="00E2460C"/>
    <w:rsid w:val="00E7109F"/>
    <w:rsid w:val="00ED2D34"/>
    <w:rsid w:val="00F55DF6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35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76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35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7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erson.ucla.edu/faculty/dominique.hanssens/content/fulltex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2014-02-26T20:46:00Z</dcterms:created>
  <dcterms:modified xsi:type="dcterms:W3CDTF">2014-02-26T20:46:00Z</dcterms:modified>
</cp:coreProperties>
</file>